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AVISO N° 2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  <w:sz w:val="24"/>
          <w:szCs w:val="24"/>
        </w:rPr>
        <w:t>/2024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DE DISPENSA DE LICITAÇÃO Nº 2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  <w:sz w:val="24"/>
          <w:szCs w:val="24"/>
        </w:rPr>
        <w:t>/2024-CMR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OBJETO: Contratação de empresa especializada na prestação de serviços em Medicina do Trabalho e Saúde Ocupacional para elaborar, revisar, manter, monitorar, coordenar, assessorar e gerenciar: e-social, programa de controle médico de saúde ocupacional (PCMSO-NR7), PGR- Programa de Gerenciamento Riscos –NR1, Laudo Técnico das Condições Ambientais de Trabalho (LTCAT).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 serviço supracitado,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leNormal"/>
        <w:tblW w:w="8421" w:type="dxa"/>
        <w:jc w:val="left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050"/>
        <w:gridCol w:w="5525"/>
        <w:gridCol w:w="1846"/>
      </w:tblGrid>
      <w:tr>
        <w:trPr>
          <w:trHeight w:val="158" w:hRule="atLeast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kern w:val="0"/>
                <w:sz w:val="24"/>
                <w:szCs w:val="24"/>
                <w:lang w:val="en-US" w:bidi="ar-SA"/>
              </w:rPr>
              <w:t>ITEM</w:t>
            </w:r>
          </w:p>
        </w:tc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kern w:val="0"/>
                <w:sz w:val="24"/>
                <w:szCs w:val="24"/>
                <w:lang w:val="it-IT" w:bidi="ar-SA"/>
              </w:rPr>
              <w:t>DESCRI</w:t>
            </w:r>
            <w:r>
              <w:rPr>
                <w:rFonts w:ascii="Bookman Old Style" w:hAnsi="Bookman Old Style"/>
                <w:b/>
                <w:bCs/>
                <w:kern w:val="0"/>
                <w:sz w:val="24"/>
                <w:szCs w:val="24"/>
                <w:lang w:val="pt-BR" w:bidi="ar-SA"/>
              </w:rPr>
              <w:t>ÇÃO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kern w:val="0"/>
                <w:sz w:val="24"/>
                <w:szCs w:val="24"/>
                <w:lang w:val="da-DK" w:bidi="ar-SA"/>
              </w:rPr>
              <w:t>UNIDADE</w:t>
            </w:r>
          </w:p>
        </w:tc>
      </w:tr>
      <w:tr>
        <w:trPr>
          <w:trHeight w:val="1206" w:hRule="atLeast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EFFFE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>1</w:t>
            </w:r>
          </w:p>
        </w:tc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EFFFE" w:val="clear"/>
            <w:tcMar>
              <w:left w:w="154" w:type="dxa"/>
            </w:tcMar>
          </w:tcPr>
          <w:p>
            <w:pPr>
              <w:pStyle w:val="EstilodeTabela2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</w:tabs>
              <w:suppressAutoHyphens w:val="true"/>
              <w:spacing w:before="0" w:after="0"/>
              <w:ind w:left="74" w:hanging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Revisão do LTCAT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–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Laudo Técnico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de Condições Ambientais do trabalho, adaptado ao E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>-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SOCIAL, do tipo coletivo. Nos termos da ININSS/DC nº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78, de 16/07/2002 e alterações seguintes, por Médico do Trabalho ou Engenheiro de Segurança do Trabalho cadastr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>ad</w:t>
            </w: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o no MTE.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EFFFE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>Serviço</w:t>
            </w:r>
          </w:p>
        </w:tc>
      </w:tr>
      <w:tr>
        <w:trPr>
          <w:trHeight w:val="206" w:hRule="atLeast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2</w:t>
            </w:r>
          </w:p>
        </w:tc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Padr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</w:tabs>
              <w:suppressAutoHyphens w:val="true"/>
              <w:spacing w:lineRule="auto" w:line="240" w:before="0" w:after="0"/>
              <w:ind w:left="74" w:hang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  <w:lang w:val="pt-BR" w:bidi="ar-SA"/>
              </w:rPr>
              <w:t>Revisão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do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PGR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-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Programa de Gerenciamento Riscos - NR1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pt-BR" w:bidi="ar-SA"/>
              </w:rPr>
              <w:t>Serviço</w:t>
            </w:r>
          </w:p>
        </w:tc>
      </w:tr>
      <w:tr>
        <w:trPr>
          <w:trHeight w:val="735" w:hRule="atLeast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EFFFE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>3</w:t>
            </w:r>
          </w:p>
        </w:tc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EFFFE" w:val="clear"/>
            <w:tcMar>
              <w:left w:w="154" w:type="dxa"/>
            </w:tcMar>
          </w:tcPr>
          <w:p>
            <w:pPr>
              <w:pStyle w:val="Padro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</w:tabs>
              <w:suppressAutoHyphens w:val="true"/>
              <w:spacing w:lineRule="exact" w:line="228" w:before="0" w:after="0"/>
              <w:ind w:left="74" w:hang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  <w:lang w:val="pt-PT" w:bidi="ar-SA"/>
              </w:rPr>
              <w:t>Revisão do PCMSO - Programa de Controle Médico de Saúde Ocupacional - NR07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EFFFE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>Serviço</w:t>
            </w:r>
          </w:p>
        </w:tc>
      </w:tr>
      <w:tr>
        <w:trPr>
          <w:trHeight w:val="1469" w:hRule="atLeast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pt-PT" w:bidi="ar-SA"/>
              </w:rPr>
              <w:t>4</w:t>
            </w:r>
          </w:p>
        </w:tc>
        <w:tc>
          <w:tcPr>
            <w:tcW w:w="5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154" w:type="dxa"/>
            </w:tcMar>
          </w:tcPr>
          <w:p>
            <w:pPr>
              <w:pStyle w:val="Padro"/>
              <w:widowControl w:val="false"/>
              <w:tabs>
                <w:tab w:val="left" w:pos="57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</w:tabs>
              <w:suppressAutoHyphens w:val="true"/>
              <w:spacing w:lineRule="auto" w:line="240" w:before="0" w:after="0"/>
              <w:ind w:left="74" w:hanging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  <w:lang w:val="pt-BR" w:bidi="ar-SA"/>
              </w:rPr>
              <w:t>Treinamento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de Integração de Saúde e Segurança do Trabalho;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Gerenciamento da entrega de EPI´S; Treinamentos e Gerenciamento dos Planos de Ação   do PGR e PCMSO; Gerenciamento dos exames admissionais, periódicos e demissionais;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Suporte na preparação de documentos em casos de judicialização;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e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>-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Social – Gerenciar e enviar os eventos de SST conforme o cronograma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 xml:space="preserve"> 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do e</w:t>
            </w:r>
            <w:r>
              <w:rPr>
                <w:rFonts w:ascii="Bookman Old Style" w:hAnsi="Bookman Old Style"/>
                <w:kern w:val="0"/>
                <w:lang w:val="pt-PT" w:bidi="ar-SA"/>
              </w:rPr>
              <w:t>-</w:t>
            </w:r>
            <w:r>
              <w:rPr>
                <w:rFonts w:ascii="Bookman Old Style" w:hAnsi="Bookman Old Style"/>
                <w:kern w:val="0"/>
                <w:lang w:val="pt-BR" w:bidi="ar-SA"/>
              </w:rPr>
              <w:t>Social.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left"/>
              <w:rPr>
                <w:rFonts w:ascii="Bookman Old Style" w:hAnsi="Bookman Old Style" w:eastAsia="Book Antiqua" w:cs="Book Antiqua"/>
                <w:sz w:val="24"/>
                <w:szCs w:val="24"/>
              </w:rPr>
            </w:pPr>
            <w:r>
              <w:rPr>
                <w:rFonts w:eastAsia="Book Antiqua" w:cs="Book Antiqua" w:ascii="Bookman Old Style" w:hAnsi="Bookman Old Style"/>
                <w:sz w:val="24"/>
                <w:szCs w:val="24"/>
              </w:rPr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  <w:lang w:val="de-DE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de-DE" w:bidi="ar-SA"/>
              </w:rPr>
              <w:t>Mensal</w:t>
            </w:r>
          </w:p>
          <w:p>
            <w:pPr>
              <w:pStyle w:val="EstilodeTabela2"/>
              <w:widowControl w:val="false"/>
              <w:suppressAutoHyphens w:val="true"/>
              <w:spacing w:before="0"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kern w:val="0"/>
                <w:sz w:val="24"/>
                <w:szCs w:val="24"/>
                <w:lang w:val="de-DE" w:bidi="ar-SA"/>
              </w:rPr>
              <w:t>(12 meses)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Prazo para recebimento de proposta é até 28/06/2024.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1481"/>
        <w:gridCol w:w="3199"/>
        <w:gridCol w:w="1417"/>
        <w:gridCol w:w="1560"/>
      </w:tblGrid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2024.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adro" w:customStyle="1">
    <w:name w:val="Padrão"/>
    <w:qFormat/>
    <w:rsid w:val="00a66bf8"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u w:val="none" w:color="000000"/>
      <w:lang w:val="pt-BR" w:eastAsia="pt-BR" w:bidi="ar-S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EstilodeTabela2" w:customStyle="1">
    <w:name w:val="Estilo de Tabela 2"/>
    <w:qFormat/>
    <w:rsid w:val="00a66bf8"/>
    <w:pPr>
      <w:widowControl/>
      <w:suppressAutoHyphens w:val="true"/>
      <w:bidi w:val="0"/>
      <w:spacing w:lineRule="auto" w:line="240" w:before="0" w:after="0"/>
      <w:jc w:val="left"/>
    </w:pPr>
    <w:rPr>
      <w:rFonts w:ascii="Helvetica Neue" w:hAnsi="Helvetica Neue" w:eastAsia="Helvetica Neue" w:cs="Helvetica Neue"/>
      <w:color w:val="000000"/>
      <w:kern w:val="0"/>
      <w:sz w:val="20"/>
      <w:szCs w:val="20"/>
      <w:u w:val="none" w:color="000000"/>
      <w:lang w:val="pt-BR" w:eastAsia="pt-BR" w:bidi="ar-SA"/>
      <w14:textOutline w14:w="12700" w14:cap="flat" w14:cmpd="sng" w14:algn="ctr">
        <w14:noFill/>
        <w14:prstDash w14:val="solid"/>
        <w14:miter w14:lim="400000"/>
      </w14:textOutline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66bf8"/>
    <w:pPr>
      <w:spacing w:after="0" w:line="240" w:lineRule="auto"/>
    </w:pPr>
    <w:rPr>
      <w:lang w:eastAsia="pt-BR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Edit_Docx_PLUS/7.4.0.3$Windows_X86_64 LibreOffice_project/</Application>
  <AppVersion>15.0000</AppVersion>
  <Pages>3</Pages>
  <Words>517</Words>
  <Characters>3285</Characters>
  <CharactersWithSpaces>3775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2023-06-07T18:11:00Z</dcterms:created>
  <dc:creator>Cliente</dc:creator>
  <dc:description/>
  <dc:language>pt-BR</dc:language>
  <cp:lastModifiedBy/>
  <cp:lastPrinted>2024-06-21T12:12:21Z</cp:lastPrinted>
  <dcterms:modified xsi:type="dcterms:W3CDTF">2024-06-25T08:56:30Z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