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firstLine="709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</w:p>
    <w:p>
      <w:pPr>
        <w:ind w:firstLine="709"/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AVISO N° 25/2025</w:t>
      </w:r>
      <w:r/>
    </w:p>
    <w:p>
      <w:pPr>
        <w:ind w:firstLine="709"/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  <w:r/>
    </w:p>
    <w:p>
      <w:pPr>
        <w:ind w:firstLine="709"/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PROCESSO DE DISPENSA DE LICITAÇÃO Nº 25/2025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OBJETO: Contratação de empresa especializada na prestação de serviços em Medicina do Trabalho e Saúde Ocupacional para elaborar, revisar, manter, monitorar, coordenar, assessorar e gerenciar: e-social, programa de controle médico de saúde ocupacional (PCMSO-NR7), PGR- Programa de Gerenciamento Riscos –NR1, Laudo Técnico das Condições Ambientais de Trabalho (LTCAT). </w:t>
      </w:r>
    </w:p>
    <w:p>
      <w:pPr>
        <w:ind w:firstLine="709"/>
        <w:spacing w:after="0" w:line="360" w:lineRule="auto"/>
        <w:jc w:val="both"/>
      </w:pP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tbl>
      <w:tblPr>
        <w:tblStyle w:val="TableGrid"/>
        <w:name w:val="Tabela1"/>
        <w:tabOrder w:val="0"/>
        <w:jc w:val="left"/>
        <w:tblInd w:w="0" w:type="dxa"/>
        <w:tblW w:w="8359" w:type="dxa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>
        <w:trPr>
          <w:tblHeader w:val="0"/>
          <w:cantSplit w:val="0"/>
          <w:trHeight w:val="0" w:hRule="auto"/>
        </w:trPr>
        <w:tc>
          <w:tcPr>
            <w:tcW w:w="1129" w:type="dxa"/>
            <w:shd w:val="solid" w:color="D9D9D9" tmshd="1677721856, 0, 14277081"/>
            <w:tmTcPr id="175612975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  <w:r/>
          </w:p>
        </w:tc>
        <w:tc>
          <w:tcPr>
            <w:tcW w:w="2410" w:type="dxa"/>
            <w:shd w:val="solid" w:color="D9D9D9" tmshd="1677721856, 0, 14277081"/>
            <w:tmTcPr id="175612975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  <w:r/>
          </w:p>
        </w:tc>
        <w:tc>
          <w:tcPr>
            <w:tcW w:w="4820" w:type="dxa"/>
            <w:shd w:val="solid" w:color="D9D9D9" tmshd="1677721856, 0, 14277081"/>
            <w:tmTcPr id="175612975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do objeto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1129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01</w:t>
            </w:r>
          </w:p>
        </w:tc>
        <w:tc>
          <w:tcPr>
            <w:tcW w:w="2410" w:type="dxa"/>
            <w:vAlign w:val="center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  <w:lang w:eastAsia="pt-br"/>
              </w:rPr>
            </w:pPr>
            <w:r>
              <w:rPr>
                <w:rFonts w:ascii="Arial" w:hAnsi="Arial" w:eastAsia="Arial" w:cs="Arial"/>
                <w:color w:val="000000"/>
                <w:lang w:eastAsia="pt-br"/>
              </w:rPr>
              <w:t>serviço</w:t>
            </w:r>
          </w:p>
        </w:tc>
        <w:tc>
          <w:tcPr>
            <w:tcW w:w="4820" w:type="dxa"/>
            <w:tmTcPr id="1756129755" protected="0"/>
          </w:tcPr>
          <w:p>
            <w:pPr>
              <w:pStyle w:val="para8"/>
              <w:ind w:left="74" w:firstLine="0"/>
              <w:spacing w:before="0" w:after="0"/>
              <w:jc w:val="both"/>
              <w:suppressAutoHyphens/>
              <w:hyphenationLines w:val="0"/>
              <w:widowControl w:val="0"/>
              <w:tabs defTabSz="708"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</w:tabs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Revisão do LTCAT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–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Laudo Técnico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de Condições Ambientais do trabalho, adaptado ao E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>-</w:t>
            </w:r>
            <w:r>
              <w:rPr>
                <w:rFonts w:ascii="Arial" w:hAnsi="Arial" w:eastAsia="Arial" w:cs="Arial"/>
                <w:sz w:val="22"/>
                <w:szCs w:val="22"/>
              </w:rPr>
              <w:t>SOCIAL, do tipo coletivo. Nos termos da ININSS/DC nº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78, de 16/07/2002 e alterações seguintes, por Médico do Trabalho ou Engenheiro de Segurança do Trabalho cadastr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>ad</w:t>
            </w:r>
            <w:r>
              <w:rPr>
                <w:rFonts w:ascii="Arial" w:hAnsi="Arial" w:eastAsia="Arial" w:cs="Arial"/>
                <w:sz w:val="22"/>
                <w:szCs w:val="22"/>
              </w:rPr>
              <w:t>o no MTE.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129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02</w:t>
            </w:r>
          </w:p>
        </w:tc>
        <w:tc>
          <w:tcPr>
            <w:tcW w:w="2410" w:type="dxa"/>
            <w:vAlign w:val="center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  <w:lang w:eastAsia="pt-br"/>
              </w:rPr>
            </w:pPr>
            <w:r>
              <w:rPr>
                <w:rFonts w:ascii="Arial" w:hAnsi="Arial" w:eastAsia="Arial" w:cs="Arial"/>
                <w:color w:val="000000"/>
                <w:lang w:eastAsia="pt-br"/>
              </w:rPr>
              <w:t>serviço</w:t>
            </w:r>
          </w:p>
        </w:tc>
        <w:tc>
          <w:tcPr>
            <w:tcW w:w="4820" w:type="dxa"/>
            <w:tmTcPr id="1756129755" protected="0"/>
          </w:tcPr>
          <w:p>
            <w:pPr>
              <w:pStyle w:val="para9"/>
              <w:ind w:left="74" w:firstLine="0"/>
              <w:spacing w:before="0" w:after="0" w:line="240" w:lineRule="auto"/>
              <w:jc w:val="both"/>
              <w:suppressAutoHyphens/>
              <w:hyphenationLines w:val="0"/>
              <w:widowControl w:val="0"/>
              <w:tabs defTabSz="708"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</w:tabs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Revisão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do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PGR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-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Programa de Gerenciamento Riscos - NR1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129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03</w:t>
            </w:r>
          </w:p>
        </w:tc>
        <w:tc>
          <w:tcPr>
            <w:tcW w:w="2410" w:type="dxa"/>
            <w:vAlign w:val="center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  <w:lang w:eastAsia="pt-br"/>
              </w:rPr>
            </w:pPr>
            <w:r>
              <w:rPr>
                <w:rFonts w:ascii="Arial" w:hAnsi="Arial" w:eastAsia="Arial" w:cs="Arial"/>
                <w:color w:val="000000"/>
                <w:lang w:eastAsia="pt-br"/>
              </w:rPr>
              <w:t>serviço</w:t>
            </w:r>
          </w:p>
        </w:tc>
        <w:tc>
          <w:tcPr>
            <w:tcW w:w="4820" w:type="dxa"/>
            <w:tmTcPr id="1756129755" protected="0"/>
          </w:tcPr>
          <w:p>
            <w:pPr>
              <w:pStyle w:val="para9"/>
              <w:ind w:left="74" w:firstLine="0"/>
              <w:spacing w:before="0" w:after="0" w:line="228" w:lineRule="exact"/>
              <w:jc w:val="both"/>
              <w:suppressAutoHyphens/>
              <w:hyphenationLines w:val="0"/>
              <w:widowControl w:val="0"/>
              <w:tabs defTabSz="708"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</w:tabs>
              <w:rPr>
                <w:rFonts w:ascii="Arial" w:hAnsi="Arial" w:eastAsia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>Revisão do PCMSO - Programa de Controle Médico de Saúde Ocupacional - NR07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129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04</w:t>
            </w:r>
          </w:p>
        </w:tc>
        <w:tc>
          <w:tcPr>
            <w:tcW w:w="2410" w:type="dxa"/>
            <w:vAlign w:val="center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  <w:lang w:eastAsia="pt-br"/>
              </w:rPr>
            </w:pPr>
            <w:r>
              <w:rPr>
                <w:rFonts w:ascii="Arial" w:hAnsi="Arial" w:eastAsia="Arial" w:cs="Arial"/>
                <w:color w:val="000000"/>
                <w:lang w:eastAsia="pt-br"/>
              </w:rPr>
              <w:t>mensal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  <w:lang w:eastAsia="pt-br"/>
              </w:rPr>
            </w:pPr>
            <w:r>
              <w:rPr>
                <w:rFonts w:ascii="Arial" w:hAnsi="Arial" w:eastAsia="Arial" w:cs="Arial"/>
                <w:color w:val="000000"/>
                <w:lang w:eastAsia="pt-br"/>
              </w:rPr>
              <w:t>12 meses</w:t>
            </w:r>
          </w:p>
        </w:tc>
        <w:tc>
          <w:tcPr>
            <w:tcW w:w="4820" w:type="dxa"/>
            <w:shd w:val="none"/>
            <w:tcMar>
              <w:top w:w="80" w:type="dxa"/>
              <w:left w:w="154" w:type="dxa"/>
              <w:bottom w:w="8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56129755" protected="0"/>
          </w:tcPr>
          <w:p>
            <w:pPr>
              <w:pStyle w:val="para9"/>
              <w:ind w:left="74" w:firstLine="0"/>
              <w:spacing w:before="0" w:after="0" w:line="240" w:lineRule="auto"/>
              <w:jc w:val="both"/>
              <w:suppressAutoHyphens/>
              <w:hyphenationLines w:val="0"/>
              <w:widowControl w:val="0"/>
              <w:tabs defTabSz="708">
                <w:tab w:val="left" w:pos="57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</w:tabs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Treinamento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de Integração de Saúde e Segurança do Trabalho;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Gerenciamento da entrega de EPI´S; Treinamentos e Gerenciamento dos Planos de Ação   do PGR e PCMSO; Gerenciamento dos exames admissionais, periódicos e demissionais;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Suporte na preparação de documentos em casos de judicialização;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>-</w:t>
            </w:r>
            <w:r>
              <w:rPr>
                <w:rFonts w:ascii="Arial" w:hAnsi="Arial" w:eastAsia="Arial" w:cs="Arial"/>
                <w:sz w:val="22"/>
                <w:szCs w:val="22"/>
              </w:rPr>
              <w:t>Social – Gerenciar e enviar os eventos de SST conforme o cronograma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do e</w:t>
            </w:r>
            <w:r>
              <w:rPr>
                <w:rFonts w:ascii="Arial" w:hAnsi="Arial" w:eastAsia="Arial" w:cs="Arial"/>
                <w:sz w:val="22"/>
                <w:szCs w:val="22"/>
                <w:lang w:val="pt-pt"/>
              </w:rPr>
              <w:t>-</w:t>
            </w:r>
            <w:r>
              <w:rPr>
                <w:rFonts w:ascii="Arial" w:hAnsi="Arial" w:eastAsia="Arial" w:cs="Arial"/>
                <w:sz w:val="22"/>
                <w:szCs w:val="22"/>
              </w:rPr>
              <w:t>Social.</w:t>
            </w:r>
          </w:p>
        </w:tc>
      </w:tr>
    </w:tbl>
    <w:p>
      <w:pPr>
        <w:ind w:left="-36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28/08/2025. Através do e-mail: </w:t>
      </w:r>
      <w:hyperlink r:id="rId8" w:history="1">
        <w:r>
          <w:rPr>
            <w:rStyle w:val="char2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color="auto" w:val="single"/>
        </w:rPr>
        <w:t>retorno no prazo máximo de 03 dias úteis.</w:t>
      </w:r>
      <w:r/>
    </w:p>
    <w:p>
      <w:pPr>
        <w: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</w:p>
    <w:p>
      <w:pPr>
        <w:spacing/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  <w:r/>
    </w:p>
    <w:p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  <w:r/>
    </w:p>
    <w:p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  <w:r/>
    </w:p>
    <w:p>
      <w:r>
        <w:rPr>
          <w:rFonts w:ascii="Arial" w:hAnsi="Arial" w:cs="Arial"/>
          <w:sz w:val="24"/>
          <w:szCs w:val="24"/>
        </w:rPr>
        <w:t>E-mail: ________________________________________________________</w:t>
      </w:r>
      <w:r/>
    </w:p>
    <w:p>
      <w:r>
        <w:rPr>
          <w:rFonts w:ascii="Arial" w:hAnsi="Arial" w:cs="Arial"/>
          <w:sz w:val="24"/>
          <w:szCs w:val="24"/>
        </w:rPr>
        <w:t>Endereço:______________________________________________________</w:t>
      </w:r>
      <w:r/>
    </w:p>
    <w:p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  <w:r/>
    </w:p>
    <w:p>
      <w:pPr>
        <w:spacing/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  <w:r/>
    </w:p>
    <w:p>
      <w:pPr>
        <w: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tbl>
      <w:tblPr>
        <w:tblStyle w:val="TableGrid"/>
        <w:name w:val="Tabela2"/>
        <w:tabOrder w:val="0"/>
        <w:jc w:val="left"/>
        <w:tblInd w:w="0" w:type="dxa"/>
        <w:tblW w:w="8359" w:type="dxa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>
        <w:trPr>
          <w:tblHeader w:val="0"/>
          <w:cantSplit w:val="0"/>
          <w:trHeight w:val="0" w:hRule="auto"/>
        </w:trPr>
        <w:tc>
          <w:tcPr>
            <w:tcW w:w="703" w:type="dxa"/>
            <w:tmTcPr id="175612975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  <w:r/>
          </w:p>
        </w:tc>
        <w:tc>
          <w:tcPr>
            <w:tcW w:w="1480" w:type="dxa"/>
            <w:tmTcPr id="175612975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Quantidade</w:t>
            </w:r>
            <w:r/>
          </w:p>
        </w:tc>
        <w:tc>
          <w:tcPr>
            <w:tcW w:w="3199" w:type="dxa"/>
            <w:tmTcPr id="175612975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Descrição do objeto</w:t>
            </w:r>
            <w:r/>
          </w:p>
        </w:tc>
        <w:tc>
          <w:tcPr>
            <w:tcW w:w="1417" w:type="dxa"/>
            <w:tmTcPr id="175612975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Unitário</w:t>
            </w:r>
            <w:r/>
          </w:p>
        </w:tc>
        <w:tc>
          <w:tcPr>
            <w:tcW w:w="1560" w:type="dxa"/>
            <w:tmTcPr id="175612975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03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80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3199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17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560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03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80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3199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17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560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03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80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3199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17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560" w:type="dxa"/>
            <w:tmTcPr id="175612975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799" w:type="dxa"/>
            <w:gridSpan w:val="4"/>
            <w:tmTcPr id="175612975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  <w:r/>
          </w:p>
        </w:tc>
        <w:tc>
          <w:tcPr>
            <w:tcW w:w="1560" w:type="dxa"/>
            <w:tmTcPr id="1756129755" protected="0"/>
          </w:tcPr>
          <w:p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/>
          </w:p>
        </w:tc>
      </w:tr>
    </w:tbl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r>
        <w:rPr>
          <w:rFonts w:ascii="Arial" w:hAnsi="Arial" w:cs="Arial"/>
          <w:sz w:val="24"/>
          <w:szCs w:val="24"/>
        </w:rPr>
        <w:t>Observações:</w:t>
      </w:r>
      <w:r/>
    </w:p>
    <w:p>
      <w:pPr>
        <w:spacing/>
        <w:jc w:val="center"/>
      </w:pPr>
      <w:r>
        <w:rPr>
          <w:rFonts w:ascii="Arial" w:hAnsi="Arial" w:cs="Arial"/>
          <w:sz w:val="24"/>
          <w:szCs w:val="24"/>
        </w:rPr>
        <w:t>Riachinho /MG, _____ de ______________ de 2025.</w:t>
      </w:r>
      <w:r/>
    </w:p>
    <w:p>
      <w:pPr>
        <w:spacing/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  <w:r/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spacing/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426" w:right="1701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swiss"/>
    <w:pitch w:val="default"/>
  </w:font>
  <w:font w:name="Lucida Sans">
    <w:panose1 w:val="020B060203050402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  <w:font w:name="Helvetica Neue"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Lista numerada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12"/>
    <w:tmLastPosCaret>
      <w:tmLastPosPgfIdx w:val="0"/>
      <w:tmLastPosIdx w:val="20"/>
    </w:tmLastPosCaret>
    <w:tmLastPosAnchor>
      <w:tmLastPosPgfIdx w:val="0"/>
      <w:tmLastPosIdx w:val="0"/>
    </w:tmLastPosAnchor>
    <w:tmLastPosTblRect w:left="0" w:top="0" w:right="0" w:bottom="0"/>
  </w:tmLastPos>
  <w:tmAppRevision w:date="175612975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pt-br"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3">
    <w:name w:val="Body Text"/>
    <w:qFormat/>
    <w:basedOn w:val="para0"/>
    <w:pPr>
      <w:spacing w:after="140" w:line="276" w:lineRule="auto"/>
    </w:pPr>
  </w:style>
  <w:style w:type="paragraph" w:styleId="para4">
    <w:name w:val="List"/>
    <w:qFormat/>
    <w:basedOn w:val="para3"/>
    <w:rPr>
      <w:rFonts w:cs="Lucida Sans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6" w:customStyle="1">
    <w:name w:val="Índice"/>
    <w:qFormat/>
    <w:basedOn w:val="para0"/>
    <w:pPr>
      <w:suppressLineNumbers/>
    </w:pPr>
    <w:rPr>
      <w:rFonts w:cs="Lucida Sans"/>
    </w:rPr>
  </w:style>
  <w:style w:type="paragraph" w:styleId="para7">
    <w:name w:val="List Paragraph"/>
    <w:qFormat/>
    <w:basedOn w:val="para0"/>
    <w:pPr>
      <w:ind w:left="720"/>
      <w:contextualSpacing/>
    </w:pPr>
  </w:style>
  <w:style w:type="paragraph" w:styleId="para8" w:customStyle="1">
    <w:name w:val="Estilo de Tabela 2"/>
    <w:qFormat/>
    <w:pPr>
      <w:spacing w:after="0" w:line="240" w:lineRule="auto"/>
    </w:pPr>
    <w:rPr>
      <w:rFonts w:ascii="Helvetica Neue" w:hAnsi="Helvetica Neue" w:eastAsia="Helvetica Neue" w:cs="Helvetica Neue"/>
      <w:color w:val="000000"/>
      <w:kern w:val="1"/>
      <w:u w:color="000000" w:val="none"/>
      <w:lang w:val="pt-br" w:eastAsia="pt-br" w:bidi="ar-sa"/>
    </w:rPr>
  </w:style>
  <w:style w:type="paragraph" w:styleId="para9" w:customStyle="1">
    <w:name w:val="Padrão"/>
    <w:qFormat/>
    <w:pPr>
      <w:spacing w:before="160" w:after="0" w:line="288" w:lineRule="auto"/>
    </w:pPr>
    <w:rPr>
      <w:rFonts w:ascii="Helvetica Neue" w:hAnsi="Helvetica Neue" w:eastAsia="Helvetica Neue" w:cs="Helvetica Neue"/>
      <w:color w:val="000000"/>
      <w:kern w:val="1"/>
      <w:sz w:val="24"/>
      <w:szCs w:val="24"/>
      <w:u w:color="000000" w:val="none"/>
      <w:lang w:val="pt-br" w:eastAsia="pt-br" w:bidi="ar-sa"/>
    </w:rPr>
  </w:style>
  <w:style w:type="character" w:styleId="char0" w:default="1">
    <w:name w:val="Default Paragraph Font"/>
  </w:style>
  <w:style w:type="character" w:styleId="char1" w:customStyle="1">
    <w:name w:val="Título 1 Char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pt-br"/>
    </w:rPr>
  </w:style>
  <w:style w:type="character" w:styleId="char2">
    <w:name w:val="Hyperlink"/>
    <w:basedOn w:val="char0"/>
    <w:rPr>
      <w:color w:val="0563c1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com grade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pt-br"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3">
    <w:name w:val="Body Text"/>
    <w:qFormat/>
    <w:basedOn w:val="para0"/>
    <w:pPr>
      <w:spacing w:after="140" w:line="276" w:lineRule="auto"/>
    </w:pPr>
  </w:style>
  <w:style w:type="paragraph" w:styleId="para4">
    <w:name w:val="List"/>
    <w:qFormat/>
    <w:basedOn w:val="para3"/>
    <w:rPr>
      <w:rFonts w:cs="Lucida Sans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6" w:customStyle="1">
    <w:name w:val="Índice"/>
    <w:qFormat/>
    <w:basedOn w:val="para0"/>
    <w:pPr>
      <w:suppressLineNumbers/>
    </w:pPr>
    <w:rPr>
      <w:rFonts w:cs="Lucida Sans"/>
    </w:rPr>
  </w:style>
  <w:style w:type="paragraph" w:styleId="para7">
    <w:name w:val="List Paragraph"/>
    <w:qFormat/>
    <w:basedOn w:val="para0"/>
    <w:pPr>
      <w:ind w:left="720"/>
      <w:contextualSpacing/>
    </w:pPr>
  </w:style>
  <w:style w:type="paragraph" w:styleId="para8" w:customStyle="1">
    <w:name w:val="Estilo de Tabela 2"/>
    <w:qFormat/>
    <w:pPr>
      <w:spacing w:after="0" w:line="240" w:lineRule="auto"/>
    </w:pPr>
    <w:rPr>
      <w:rFonts w:ascii="Helvetica Neue" w:hAnsi="Helvetica Neue" w:eastAsia="Helvetica Neue" w:cs="Helvetica Neue"/>
      <w:color w:val="000000"/>
      <w:kern w:val="1"/>
      <w:u w:color="000000" w:val="none"/>
      <w:lang w:val="pt-br" w:eastAsia="pt-br" w:bidi="ar-sa"/>
    </w:rPr>
  </w:style>
  <w:style w:type="paragraph" w:styleId="para9" w:customStyle="1">
    <w:name w:val="Padrão"/>
    <w:qFormat/>
    <w:pPr>
      <w:spacing w:before="160" w:after="0" w:line="288" w:lineRule="auto"/>
    </w:pPr>
    <w:rPr>
      <w:rFonts w:ascii="Helvetica Neue" w:hAnsi="Helvetica Neue" w:eastAsia="Helvetica Neue" w:cs="Helvetica Neue"/>
      <w:color w:val="000000"/>
      <w:kern w:val="1"/>
      <w:sz w:val="24"/>
      <w:szCs w:val="24"/>
      <w:u w:color="000000" w:val="none"/>
      <w:lang w:val="pt-br" w:eastAsia="pt-br" w:bidi="ar-sa"/>
    </w:rPr>
  </w:style>
  <w:style w:type="character" w:styleId="char0" w:default="1">
    <w:name w:val="Default Paragraph Font"/>
  </w:style>
  <w:style w:type="character" w:styleId="char1" w:customStyle="1">
    <w:name w:val="Título 1 Char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pt-br"/>
    </w:rPr>
  </w:style>
  <w:style w:type="character" w:styleId="char2">
    <w:name w:val="Hyperlink"/>
    <w:basedOn w:val="char0"/>
    <w:rPr>
      <w:color w:val="0563c1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com grade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/>
  <cp:revision>25</cp:revision>
  <cp:lastPrinted>2025-01-17T13:42:00Z</cp:lastPrinted>
  <dcterms:created xsi:type="dcterms:W3CDTF">2023-01-26T15:02:00Z</dcterms:created>
  <dcterms:modified xsi:type="dcterms:W3CDTF">2025-08-25T13:49:15Z</dcterms:modified>
</cp:coreProperties>
</file>